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F8F" w:rsidRDefault="00F33F8F" w:rsidP="00F33F8F">
      <w:pPr>
        <w:pStyle w:val="Header"/>
        <w:rPr>
          <w:noProof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3860165</wp:posOffset>
            </wp:positionH>
            <wp:positionV relativeFrom="paragraph">
              <wp:posOffset>-24765</wp:posOffset>
            </wp:positionV>
            <wp:extent cx="716915" cy="616585"/>
            <wp:effectExtent l="19050" t="0" r="6985" b="0"/>
            <wp:wrapSquare wrapText="bothSides"/>
            <wp:docPr id="2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915" cy="616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w:t xml:space="preserve">  </w:t>
      </w:r>
      <w:r>
        <w:rPr>
          <w:noProof/>
        </w:rPr>
        <w:drawing>
          <wp:inline distT="0" distB="0" distL="0" distR="0">
            <wp:extent cx="866775" cy="581025"/>
            <wp:effectExtent l="19050" t="0" r="9525" b="0"/>
            <wp:docPr id="22" name="Картина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</w:t>
      </w:r>
      <w:r>
        <w:rPr>
          <w:noProof/>
          <w:lang w:val="en-US"/>
        </w:rPr>
        <w:t xml:space="preserve">  </w:t>
      </w:r>
      <w:r>
        <w:rPr>
          <w:noProof/>
        </w:rPr>
        <w:t xml:space="preserve">      </w:t>
      </w:r>
      <w:r>
        <w:rPr>
          <w:noProof/>
        </w:rPr>
        <w:drawing>
          <wp:inline distT="0" distB="0" distL="0" distR="0">
            <wp:extent cx="628650" cy="590550"/>
            <wp:effectExtent l="19050" t="0" r="0" b="0"/>
            <wp:docPr id="23" name="Картина 24" descr="Leader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4" descr="Leader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</w:t>
      </w:r>
      <w:r>
        <w:rPr>
          <w:noProof/>
        </w:rPr>
        <w:drawing>
          <wp:inline distT="0" distB="0" distL="0" distR="0">
            <wp:extent cx="1400175" cy="590550"/>
            <wp:effectExtent l="19050" t="0" r="9525" b="0"/>
            <wp:docPr id="24" name="Картина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</w:t>
      </w:r>
      <w:r>
        <w:rPr>
          <w:noProof/>
          <w:lang w:val="en-US"/>
        </w:rPr>
        <w:t xml:space="preserve">                               </w:t>
      </w:r>
      <w:r>
        <w:rPr>
          <w:noProof/>
        </w:rPr>
        <w:t xml:space="preserve">    </w:t>
      </w:r>
      <w:r>
        <w:rPr>
          <w:noProof/>
        </w:rPr>
        <w:drawing>
          <wp:inline distT="0" distB="0" distL="0" distR="0">
            <wp:extent cx="809625" cy="542925"/>
            <wp:effectExtent l="19050" t="0" r="9525" b="0"/>
            <wp:docPr id="25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3F8F" w:rsidRPr="00071DF9" w:rsidRDefault="00F33F8F" w:rsidP="00F33F8F">
      <w:pPr>
        <w:pStyle w:val="Header"/>
        <w:rPr>
          <w:noProof/>
          <w:sz w:val="16"/>
          <w:szCs w:val="16"/>
        </w:rPr>
      </w:pPr>
      <w:r>
        <w:rPr>
          <w:noProof/>
          <w:sz w:val="16"/>
          <w:szCs w:val="16"/>
        </w:rPr>
        <w:t xml:space="preserve">   </w:t>
      </w:r>
      <w:r>
        <w:rPr>
          <w:noProof/>
          <w:sz w:val="16"/>
          <w:szCs w:val="16"/>
          <w:lang w:val="en-US"/>
        </w:rPr>
        <w:t xml:space="preserve"> </w:t>
      </w:r>
      <w:r w:rsidRPr="00071DF9">
        <w:rPr>
          <w:noProof/>
          <w:sz w:val="16"/>
          <w:szCs w:val="16"/>
        </w:rPr>
        <w:t>ЕВРОПЕЙСКИ СЪЮЗ</w:t>
      </w:r>
    </w:p>
    <w:p w:rsidR="00F33F8F" w:rsidRPr="00636438" w:rsidRDefault="00F33F8F" w:rsidP="00F33F8F">
      <w:pPr>
        <w:tabs>
          <w:tab w:val="left" w:pos="-720"/>
          <w:tab w:val="left" w:pos="567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snapToGrid w:val="0"/>
          <w:sz w:val="16"/>
          <w:szCs w:val="16"/>
          <w:lang w:val="ru-RU"/>
        </w:rPr>
      </w:pPr>
      <w:r w:rsidRPr="00636438">
        <w:rPr>
          <w:rFonts w:ascii="Times New Roman" w:hAnsi="Times New Roman" w:cs="Times New Roman"/>
          <w:b/>
          <w:snapToGrid w:val="0"/>
          <w:sz w:val="16"/>
          <w:szCs w:val="16"/>
          <w:lang w:val="ru-RU"/>
        </w:rPr>
        <w:t>ЕВРОПЕЙСКИ ЗЕМЕДЕЛСКИ ФОНД ЗА РАЗВИТИЕ НА СЕЛСКИТЕ РАЙОНИ-ЕВРОПА ИНВЕСТИРА В СЕЛСКИТЕ РАЙОНИ</w:t>
      </w:r>
    </w:p>
    <w:p w:rsidR="00F33F8F" w:rsidRPr="00636438" w:rsidRDefault="00F33F8F" w:rsidP="00F33F8F">
      <w:pPr>
        <w:pStyle w:val="Header"/>
        <w:jc w:val="center"/>
        <w:rPr>
          <w:rFonts w:ascii="Times New Roman" w:hAnsi="Times New Roman" w:cs="Times New Roman"/>
          <w:b/>
          <w:sz w:val="16"/>
          <w:szCs w:val="16"/>
          <w:lang w:val="en-US"/>
        </w:rPr>
      </w:pPr>
      <w:r w:rsidRPr="00636438">
        <w:rPr>
          <w:rFonts w:ascii="Times New Roman" w:hAnsi="Times New Roman" w:cs="Times New Roman"/>
          <w:b/>
          <w:sz w:val="16"/>
          <w:szCs w:val="16"/>
        </w:rPr>
        <w:t>ПРОГРАМА ЗА РАЗВИТИЕ НА СЕЛСКИТЕ РАЙОНИ 2014-2020г.</w:t>
      </w:r>
    </w:p>
    <w:p w:rsidR="00F33F8F" w:rsidRPr="0079061B" w:rsidRDefault="00F33F8F" w:rsidP="00F33F8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uppressAutoHyphens/>
        <w:ind w:right="-288"/>
        <w:jc w:val="center"/>
        <w:rPr>
          <w:rFonts w:ascii="Times New Roman" w:hAnsi="Times New Roman" w:cs="Times New Roman"/>
          <w:sz w:val="18"/>
          <w:szCs w:val="18"/>
          <w:lang w:val="en-US" w:eastAsia="ar-SA"/>
        </w:rPr>
      </w:pPr>
      <w:r w:rsidRPr="0079061B">
        <w:rPr>
          <w:rFonts w:ascii="Times New Roman" w:hAnsi="Times New Roman" w:cs="Times New Roman"/>
          <w:b/>
          <w:iCs/>
          <w:sz w:val="18"/>
          <w:szCs w:val="18"/>
        </w:rPr>
        <w:t>„МЕСТНА ИНИЦИАТИВНА ГРУПА</w:t>
      </w:r>
      <w:r w:rsidRPr="0079061B">
        <w:rPr>
          <w:rFonts w:ascii="Times New Roman" w:hAnsi="Times New Roman" w:cs="Times New Roman"/>
          <w:b/>
          <w:iCs/>
          <w:sz w:val="18"/>
          <w:szCs w:val="18"/>
          <w:lang w:val="en-US"/>
        </w:rPr>
        <w:t xml:space="preserve"> - </w:t>
      </w:r>
      <w:r w:rsidRPr="0079061B">
        <w:rPr>
          <w:rFonts w:ascii="Times New Roman" w:hAnsi="Times New Roman" w:cs="Times New Roman"/>
          <w:b/>
          <w:iCs/>
          <w:sz w:val="18"/>
          <w:szCs w:val="18"/>
        </w:rPr>
        <w:t>МЪГЛИЖ, КАЗАНЛЪК, ГУРКОВО“</w:t>
      </w:r>
      <w:r w:rsidRPr="0079061B">
        <w:rPr>
          <w:rFonts w:ascii="Times New Roman" w:hAnsi="Times New Roman" w:cs="Times New Roman"/>
          <w:b/>
          <w:color w:val="0070C0"/>
          <w:sz w:val="18"/>
          <w:szCs w:val="18"/>
        </w:rPr>
        <w:t xml:space="preserve">        </w:t>
      </w:r>
    </w:p>
    <w:p w:rsidR="008E78CD" w:rsidRPr="00543D30" w:rsidRDefault="008E78CD" w:rsidP="00543D30">
      <w:pPr>
        <w:rPr>
          <w:rFonts w:ascii="inherit" w:hAnsi="inherit"/>
          <w:b/>
          <w:bCs/>
          <w:i/>
          <w:color w:val="333333"/>
          <w:sz w:val="27"/>
          <w:szCs w:val="27"/>
        </w:rPr>
      </w:pPr>
    </w:p>
    <w:p w:rsidR="00543D30" w:rsidRPr="00543D30" w:rsidRDefault="00543D30" w:rsidP="00543D30">
      <w:pPr>
        <w:jc w:val="right"/>
        <w:rPr>
          <w:rFonts w:ascii="Times New Roman" w:hAnsi="Times New Roman" w:cs="Times New Roman"/>
          <w:b/>
          <w:bCs/>
          <w:i/>
          <w:color w:val="333333"/>
          <w:sz w:val="24"/>
          <w:szCs w:val="24"/>
        </w:rPr>
      </w:pPr>
      <w:r w:rsidRPr="00543D30">
        <w:rPr>
          <w:rFonts w:ascii="Times New Roman" w:hAnsi="Times New Roman" w:cs="Times New Roman"/>
          <w:b/>
          <w:bCs/>
          <w:i/>
          <w:color w:val="333333"/>
          <w:sz w:val="24"/>
          <w:szCs w:val="24"/>
        </w:rPr>
        <w:t>Приложение 15</w:t>
      </w:r>
    </w:p>
    <w:p w:rsidR="00543D30" w:rsidRPr="00543D30" w:rsidRDefault="00543D30" w:rsidP="00543D30">
      <w:pPr>
        <w:shd w:val="clear" w:color="auto" w:fill="FFFFFF"/>
        <w:spacing w:before="45" w:after="150" w:line="30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444444"/>
          <w:sz w:val="24"/>
          <w:szCs w:val="24"/>
          <w:lang w:eastAsia="bg-BG"/>
        </w:rPr>
      </w:pPr>
      <w:r w:rsidRPr="00543D30">
        <w:rPr>
          <w:rFonts w:ascii="Times New Roman" w:eastAsia="Times New Roman" w:hAnsi="Times New Roman" w:cs="Times New Roman"/>
          <w:b/>
          <w:bCs/>
          <w:caps/>
          <w:color w:val="444444"/>
          <w:sz w:val="24"/>
          <w:szCs w:val="24"/>
          <w:lang w:eastAsia="bg-BG"/>
        </w:rPr>
        <w:t>ИЗИСКВАНИЯ ЗА ИНФОРМАЦИЯ И ПУБЛИЧНОСТ:</w:t>
      </w:r>
    </w:p>
    <w:p w:rsidR="00543D30" w:rsidRPr="00543D30" w:rsidRDefault="0011497F" w:rsidP="00543D30">
      <w:pPr>
        <w:shd w:val="clear" w:color="auto" w:fill="FFFFFF"/>
        <w:spacing w:before="45" w:after="150" w:line="300" w:lineRule="atLeast"/>
        <w:outlineLvl w:val="1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bg-BG"/>
        </w:rPr>
      </w:pPr>
      <w:hyperlink r:id="rId11" w:tooltip="https://www.eufunds.bg/index.php/bg/programen-period-2014-2020/operativni-programi-2014-2020/operativna-programa-dobro-upravlenie-2014-2020/narachnici-rakovodstva-pravila/item/14878-iziskvaniya-za-informatziya-i-publichnost" w:history="1">
        <w:r w:rsidR="00543D30" w:rsidRPr="00543D30">
          <w:rPr>
            <w:rStyle w:val="Hyperlink"/>
            <w:rFonts w:ascii="Times New Roman" w:eastAsia="Times New Roman" w:hAnsi="Times New Roman" w:cs="Times New Roman"/>
            <w:b/>
            <w:bCs/>
            <w:sz w:val="24"/>
            <w:szCs w:val="24"/>
            <w:lang w:eastAsia="bg-BG"/>
          </w:rPr>
          <w:t>https://www.eufunds.bg/index.php/bg/programen-period-2014-2020/operativni-programi-2014-2020/operativna-programa-dobro-upravlenie-2014-2020/narachnici-rakovodstva-pravila/item/14878-iziskvaniya-za-informatziya-i-publichnost</w:t>
        </w:r>
      </w:hyperlink>
    </w:p>
    <w:p w:rsidR="00543D30" w:rsidRPr="00543D30" w:rsidRDefault="00543D30" w:rsidP="00543D30">
      <w:pPr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</w:p>
    <w:p w:rsidR="00293A13" w:rsidRPr="00543D30" w:rsidRDefault="008E78CD" w:rsidP="00543D30">
      <w:pPr>
        <w:jc w:val="both"/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  <w:r w:rsidRPr="00543D30">
        <w:rPr>
          <w:rFonts w:ascii="Times New Roman" w:hAnsi="Times New Roman" w:cs="Times New Roman"/>
          <w:b/>
          <w:bCs/>
          <w:color w:val="333333"/>
          <w:sz w:val="24"/>
          <w:szCs w:val="24"/>
        </w:rPr>
        <w:t>Лога,</w:t>
      </w:r>
      <w:r w:rsidR="00543D30" w:rsidRPr="00543D30">
        <w:rPr>
          <w:rFonts w:ascii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r w:rsidR="00293A13" w:rsidRPr="00543D30">
        <w:rPr>
          <w:rFonts w:ascii="Times New Roman" w:hAnsi="Times New Roman" w:cs="Times New Roman"/>
          <w:b/>
          <w:bCs/>
          <w:color w:val="333333"/>
          <w:sz w:val="24"/>
          <w:szCs w:val="24"/>
        </w:rPr>
        <w:t>прило</w:t>
      </w:r>
      <w:r w:rsidRPr="00543D30">
        <w:rPr>
          <w:rFonts w:ascii="Times New Roman" w:hAnsi="Times New Roman" w:cs="Times New Roman"/>
          <w:b/>
          <w:bCs/>
          <w:color w:val="333333"/>
          <w:sz w:val="24"/>
          <w:szCs w:val="24"/>
        </w:rPr>
        <w:t>жими при изпълнение на проекти,</w:t>
      </w:r>
      <w:r w:rsidR="00543D30" w:rsidRPr="00543D30">
        <w:rPr>
          <w:rFonts w:ascii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r w:rsidR="00293A13" w:rsidRPr="00543D30">
        <w:rPr>
          <w:rFonts w:ascii="Times New Roman" w:hAnsi="Times New Roman" w:cs="Times New Roman"/>
          <w:b/>
          <w:bCs/>
          <w:color w:val="333333"/>
          <w:sz w:val="24"/>
          <w:szCs w:val="24"/>
        </w:rPr>
        <w:t>финансирани от ЕСИФ</w:t>
      </w:r>
    </w:p>
    <w:p w:rsidR="003B41FE" w:rsidRPr="00543D30" w:rsidRDefault="0011497F" w:rsidP="00543D30">
      <w:pPr>
        <w:jc w:val="both"/>
        <w:rPr>
          <w:rStyle w:val="Hyperlink"/>
          <w:rFonts w:ascii="Times New Roman" w:hAnsi="Times New Roman" w:cs="Times New Roman"/>
          <w:sz w:val="24"/>
          <w:szCs w:val="24"/>
        </w:rPr>
      </w:pPr>
      <w:hyperlink r:id="rId12" w:history="1">
        <w:r w:rsidR="008E78CD" w:rsidRPr="00543D30">
          <w:rPr>
            <w:rStyle w:val="Hyperlink"/>
            <w:rFonts w:ascii="Times New Roman" w:hAnsi="Times New Roman" w:cs="Times New Roman"/>
            <w:sz w:val="24"/>
            <w:szCs w:val="24"/>
          </w:rPr>
          <w:t>https://www.eufunds.bg/index.php/bg/programen-period-2014-2020/natzionalna-komunikatzionna-strategiya</w:t>
        </w:r>
      </w:hyperlink>
    </w:p>
    <w:p w:rsidR="003B41FE" w:rsidRPr="00543D30" w:rsidRDefault="003B41FE" w:rsidP="008E78CD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B41FE" w:rsidRPr="00543D30" w:rsidRDefault="003B41FE" w:rsidP="003B41FE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543D30">
        <w:rPr>
          <w:rFonts w:ascii="Times New Roman" w:hAnsi="Times New Roman" w:cs="Times New Roman"/>
          <w:sz w:val="24"/>
          <w:szCs w:val="24"/>
        </w:rPr>
        <w:t>РЕГЛАМЕНТ ЗА ИЗПЪЛНЕНИЕ (ЕС) № 808/2014 НА КОМИСИЯТА</w:t>
      </w:r>
      <w:r w:rsidRPr="00543D30">
        <w:rPr>
          <w:rFonts w:ascii="Times New Roman" w:hAnsi="Times New Roman" w:cs="Times New Roman"/>
          <w:sz w:val="24"/>
          <w:szCs w:val="24"/>
        </w:rPr>
        <w:br/>
        <w:t>от 17 юли 2014 година</w:t>
      </w:r>
      <w:r w:rsidRPr="00543D30">
        <w:rPr>
          <w:rFonts w:ascii="Times New Roman" w:hAnsi="Times New Roman" w:cs="Times New Roman"/>
          <w:sz w:val="24"/>
          <w:szCs w:val="24"/>
        </w:rPr>
        <w:br/>
        <w:t>за определяне на правила за прилагането на Регламент (ЕС) № 1305/2013 на Европейския парламент и на Съвета относно подпомагане на развитието на селските райони от Европейския земеделски фонд за развитие на селските райони (ЕЗФРСР)</w:t>
      </w:r>
    </w:p>
    <w:p w:rsidR="003B41FE" w:rsidRPr="00543D30" w:rsidRDefault="003B41FE" w:rsidP="003B41FE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3B41FE" w:rsidRPr="00543D30" w:rsidRDefault="003B41FE" w:rsidP="003B41FE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543D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Технически характеристики на действията за информация и публичност</w:t>
      </w:r>
    </w:p>
    <w:p w:rsidR="003B41FE" w:rsidRPr="00543D30" w:rsidRDefault="003B41FE" w:rsidP="003B41FE">
      <w:pPr>
        <w:shd w:val="clear" w:color="auto" w:fill="FFFFFF"/>
        <w:spacing w:after="0" w:line="73" w:lineRule="atLeast"/>
        <w:rPr>
          <w:rFonts w:ascii="Times New Roman" w:eastAsia="Times New Roman" w:hAnsi="Times New Roman" w:cs="Times New Roman"/>
          <w:vanish/>
          <w:sz w:val="24"/>
          <w:szCs w:val="24"/>
          <w:lang w:eastAsia="bg-BG"/>
        </w:rPr>
      </w:pPr>
      <w:r w:rsidRPr="00543D30">
        <w:rPr>
          <w:rFonts w:ascii="Times New Roman" w:eastAsia="Times New Roman" w:hAnsi="Times New Roman" w:cs="Times New Roman"/>
          <w:vanish/>
          <w:sz w:val="24"/>
          <w:szCs w:val="24"/>
          <w:lang w:eastAsia="bg-BG"/>
        </w:rPr>
        <w:t> </w:t>
      </w:r>
    </w:p>
    <w:p w:rsidR="003B41FE" w:rsidRPr="00543D30" w:rsidRDefault="003B41FE" w:rsidP="003B41FE">
      <w:pPr>
        <w:shd w:val="clear" w:color="auto" w:fill="FFFFFF"/>
        <w:spacing w:after="0" w:line="73" w:lineRule="atLeast"/>
        <w:rPr>
          <w:rFonts w:ascii="Times New Roman" w:eastAsia="Times New Roman" w:hAnsi="Times New Roman" w:cs="Times New Roman"/>
          <w:vanish/>
          <w:sz w:val="24"/>
          <w:szCs w:val="24"/>
          <w:lang w:eastAsia="bg-BG"/>
        </w:rPr>
      </w:pPr>
      <w:r w:rsidRPr="00543D30">
        <w:rPr>
          <w:rFonts w:ascii="Times New Roman" w:eastAsia="Times New Roman" w:hAnsi="Times New Roman" w:cs="Times New Roman"/>
          <w:vanish/>
          <w:sz w:val="24"/>
          <w:szCs w:val="24"/>
          <w:lang w:eastAsia="bg-BG"/>
        </w:rPr>
        <w:t> </w:t>
      </w:r>
    </w:p>
    <w:p w:rsidR="003B41FE" w:rsidRPr="00543D30" w:rsidRDefault="003B41FE" w:rsidP="003B41FE">
      <w:pPr>
        <w:shd w:val="clear" w:color="auto" w:fill="FFFFFF"/>
        <w:spacing w:after="0" w:line="73" w:lineRule="atLeast"/>
        <w:rPr>
          <w:rFonts w:ascii="Times New Roman" w:eastAsia="Times New Roman" w:hAnsi="Times New Roman" w:cs="Times New Roman"/>
          <w:vanish/>
          <w:sz w:val="24"/>
          <w:szCs w:val="24"/>
          <w:lang w:eastAsia="bg-BG"/>
        </w:rPr>
      </w:pPr>
      <w:r w:rsidRPr="00543D30">
        <w:rPr>
          <w:rFonts w:ascii="Times New Roman" w:eastAsia="Times New Roman" w:hAnsi="Times New Roman" w:cs="Times New Roman"/>
          <w:vanish/>
          <w:sz w:val="24"/>
          <w:szCs w:val="24"/>
          <w:lang w:eastAsia="bg-BG"/>
        </w:rPr>
        <w:t> </w:t>
      </w:r>
    </w:p>
    <w:p w:rsidR="003B41FE" w:rsidRPr="00543D30" w:rsidRDefault="003B41FE" w:rsidP="003B41FE">
      <w:pPr>
        <w:shd w:val="clear" w:color="auto" w:fill="FFFFFF"/>
        <w:spacing w:after="0" w:line="73" w:lineRule="atLeast"/>
        <w:rPr>
          <w:rFonts w:ascii="Times New Roman" w:eastAsia="Times New Roman" w:hAnsi="Times New Roman" w:cs="Times New Roman"/>
          <w:vanish/>
          <w:sz w:val="24"/>
          <w:szCs w:val="24"/>
          <w:lang w:eastAsia="bg-BG"/>
        </w:rPr>
      </w:pPr>
      <w:r w:rsidRPr="00543D30">
        <w:rPr>
          <w:rFonts w:ascii="Times New Roman" w:eastAsia="Times New Roman" w:hAnsi="Times New Roman" w:cs="Times New Roman"/>
          <w:vanish/>
          <w:sz w:val="24"/>
          <w:szCs w:val="24"/>
          <w:lang w:eastAsia="bg-BG"/>
        </w:rPr>
        <w:t> </w:t>
      </w:r>
    </w:p>
    <w:p w:rsidR="003B41FE" w:rsidRPr="00543D30" w:rsidRDefault="003B41FE" w:rsidP="003B41FE">
      <w:pPr>
        <w:spacing w:after="0" w:line="240" w:lineRule="auto"/>
        <w:ind w:firstLine="9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bookmarkStart w:id="1" w:name="to_paragraph_id5484115"/>
      <w:bookmarkEnd w:id="1"/>
      <w:r w:rsidRPr="00543D3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1. </w:t>
      </w:r>
      <w:r w:rsidRPr="00543D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Лого и девиз </w:t>
      </w:r>
    </w:p>
    <w:p w:rsidR="003B41FE" w:rsidRPr="00543D30" w:rsidRDefault="003B41FE" w:rsidP="003B41FE">
      <w:pPr>
        <w:spacing w:after="0" w:line="240" w:lineRule="auto"/>
        <w:ind w:firstLine="9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543D3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Всяка дейност за информация и публичност съдържа следните елементи:</w:t>
      </w:r>
    </w:p>
    <w:p w:rsidR="003B41FE" w:rsidRPr="00543D30" w:rsidRDefault="003B41FE" w:rsidP="003B41FE">
      <w:pPr>
        <w:spacing w:after="0" w:line="240" w:lineRule="auto"/>
        <w:ind w:firstLine="9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543D3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а) емблемата на ЕС съгласно графичните стандарти, представени на</w:t>
      </w:r>
    </w:p>
    <w:p w:rsidR="003B41FE" w:rsidRPr="00543D30" w:rsidRDefault="003B41FE" w:rsidP="003B41FE">
      <w:pPr>
        <w:spacing w:after="0" w:line="240" w:lineRule="auto"/>
        <w:ind w:firstLine="9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543D3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hyperlink r:id="rId13" w:history="1">
        <w:r w:rsidRPr="00543D30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bg-BG"/>
          </w:rPr>
          <w:t>http://europa.eu/abc/symbols/emblem/download_en.htm</w:t>
        </w:r>
      </w:hyperlink>
      <w:r w:rsidRPr="00543D3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, придружен от обяснение на ролята на ЕС посредством следното изявление:</w:t>
      </w:r>
    </w:p>
    <w:p w:rsidR="003B41FE" w:rsidRPr="00543D30" w:rsidRDefault="003B41FE" w:rsidP="003B41FE">
      <w:pPr>
        <w:spacing w:after="0" w:line="240" w:lineRule="auto"/>
        <w:ind w:firstLine="9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543D3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bg-BG"/>
        </w:rPr>
        <w:t>„Европейският земеделски фонд за развитие на селските райони Европа инвестира в селските райони</w:t>
      </w:r>
      <w:r w:rsidRPr="00543D3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".</w:t>
      </w:r>
    </w:p>
    <w:p w:rsidR="003B41FE" w:rsidRPr="00543D30" w:rsidRDefault="003B41FE" w:rsidP="003B41FE">
      <w:pPr>
        <w:spacing w:after="0" w:line="240" w:lineRule="auto"/>
        <w:ind w:firstLine="9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543D3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б) за действията и мерките, финансирани от LEADER, логото на LEADER: ++ LEADER logo++</w:t>
      </w:r>
    </w:p>
    <w:p w:rsidR="003B41FE" w:rsidRPr="00543D30" w:rsidRDefault="003B41FE" w:rsidP="003B41FE">
      <w:pPr>
        <w:spacing w:after="0" w:line="240" w:lineRule="auto"/>
        <w:ind w:firstLine="9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543D3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2. </w:t>
      </w:r>
      <w:r w:rsidRPr="00543D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Информационни и комуникационни материали</w:t>
      </w:r>
    </w:p>
    <w:p w:rsidR="003B41FE" w:rsidRPr="00543D30" w:rsidRDefault="003B41FE" w:rsidP="003B41FE">
      <w:pPr>
        <w:spacing w:after="0" w:line="240" w:lineRule="auto"/>
        <w:ind w:firstLine="9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543D3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Публикациите (като например брошури, листовки и бюлетини) и плакатите за мерките и дейностите, съфинансирани от ЕЗФРСР, съдържат на заглавната си страница ясно посочено участието на Съюза, както и емблемата на ЕС, когато се използва също национална или регионална емблема. Публикациите посочват органа, който отговаря за съдържанието, както и управляващия орган, определен да изпълнява въпросната национална програма за подпомагане и/или програма на ЕЗФРСР.</w:t>
      </w:r>
    </w:p>
    <w:p w:rsidR="003B41FE" w:rsidRPr="00543D30" w:rsidRDefault="003B41FE" w:rsidP="003B41FE">
      <w:pPr>
        <w:spacing w:after="0" w:line="240" w:lineRule="auto"/>
        <w:ind w:firstLine="9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543D3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Когато информацията се разпространява чрез електронни средства (уебсайтове, бази данни за потенциалните бенефициери) или като аудио-визуални материали, разпоредбите на първия параграф се прилагат по аналогия.</w:t>
      </w:r>
    </w:p>
    <w:p w:rsidR="003B41FE" w:rsidRPr="00543D30" w:rsidRDefault="003B41FE" w:rsidP="003B41FE">
      <w:pPr>
        <w:spacing w:after="0" w:line="240" w:lineRule="auto"/>
        <w:ind w:firstLine="9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543D3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>Уебсайтовете във връзка с ЕЗФРСР следва да:</w:t>
      </w:r>
    </w:p>
    <w:p w:rsidR="003B41FE" w:rsidRPr="00543D30" w:rsidRDefault="003B41FE" w:rsidP="003B41FE">
      <w:pPr>
        <w:spacing w:after="0" w:line="240" w:lineRule="auto"/>
        <w:ind w:firstLine="9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543D3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а) посочват финансовия принос от ЕЗФРСР най-малко на заглавната страница на сайта;</w:t>
      </w:r>
    </w:p>
    <w:p w:rsidR="008E78CD" w:rsidRPr="00543D30" w:rsidRDefault="003B41FE" w:rsidP="00543D30">
      <w:pPr>
        <w:spacing w:after="0" w:line="240" w:lineRule="auto"/>
        <w:ind w:firstLine="9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543D3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б) включват препратка към уебсайта на Комисията за ЕЗФРСР.</w:t>
      </w:r>
    </w:p>
    <w:sectPr w:rsidR="008E78CD" w:rsidRPr="00543D30" w:rsidSect="00543D30">
      <w:footerReference w:type="default" r:id="rId14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74B6" w:rsidRDefault="00B074B6" w:rsidP="008E78CD">
      <w:pPr>
        <w:spacing w:after="0" w:line="240" w:lineRule="auto"/>
      </w:pPr>
      <w:r>
        <w:separator/>
      </w:r>
    </w:p>
  </w:endnote>
  <w:endnote w:type="continuationSeparator" w:id="0">
    <w:p w:rsidR="00B074B6" w:rsidRDefault="00B074B6" w:rsidP="008E78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8CD" w:rsidRPr="008E78CD" w:rsidRDefault="008E78CD" w:rsidP="008E78CD">
    <w:pPr>
      <w:pStyle w:val="Footer"/>
      <w:jc w:val="center"/>
      <w:rPr>
        <w:rFonts w:ascii="Times New Roman" w:hAnsi="Times New Roman" w:cs="Times New Roman"/>
      </w:rPr>
    </w:pPr>
    <w:r w:rsidRPr="008E78CD">
      <w:rPr>
        <w:rFonts w:ascii="Times New Roman" w:hAnsi="Times New Roman" w:cs="Times New Roman"/>
        <w:i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74B6" w:rsidRDefault="00B074B6" w:rsidP="008E78CD">
      <w:pPr>
        <w:spacing w:after="0" w:line="240" w:lineRule="auto"/>
      </w:pPr>
      <w:r>
        <w:separator/>
      </w:r>
    </w:p>
  </w:footnote>
  <w:footnote w:type="continuationSeparator" w:id="0">
    <w:p w:rsidR="00B074B6" w:rsidRDefault="00B074B6" w:rsidP="008E78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3A13"/>
    <w:rsid w:val="0011497F"/>
    <w:rsid w:val="00293A13"/>
    <w:rsid w:val="003B41FE"/>
    <w:rsid w:val="00543D30"/>
    <w:rsid w:val="005638C0"/>
    <w:rsid w:val="00633007"/>
    <w:rsid w:val="00856ABC"/>
    <w:rsid w:val="008E78CD"/>
    <w:rsid w:val="00B074B6"/>
    <w:rsid w:val="00CC387E"/>
    <w:rsid w:val="00F33F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387E"/>
  </w:style>
  <w:style w:type="paragraph" w:styleId="Heading2">
    <w:name w:val="heading 2"/>
    <w:basedOn w:val="Normal"/>
    <w:link w:val="Heading2Char"/>
    <w:uiPriority w:val="9"/>
    <w:qFormat/>
    <w:rsid w:val="00543D3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E78C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78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78C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E78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78CD"/>
  </w:style>
  <w:style w:type="paragraph" w:styleId="Footer">
    <w:name w:val="footer"/>
    <w:basedOn w:val="Normal"/>
    <w:link w:val="FooterChar"/>
    <w:uiPriority w:val="99"/>
    <w:unhideWhenUsed/>
    <w:rsid w:val="008E78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78CD"/>
  </w:style>
  <w:style w:type="character" w:customStyle="1" w:styleId="Heading2Char">
    <w:name w:val="Heading 2 Char"/>
    <w:basedOn w:val="DefaultParagraphFont"/>
    <w:link w:val="Heading2"/>
    <w:uiPriority w:val="9"/>
    <w:rsid w:val="00543D30"/>
    <w:rPr>
      <w:rFonts w:ascii="Times New Roman" w:eastAsia="Times New Roman" w:hAnsi="Times New Roman" w:cs="Times New Roman"/>
      <w:b/>
      <w:bCs/>
      <w:sz w:val="36"/>
      <w:szCs w:val="36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71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://europa.eu/abc/symbols/emblem/download_en.ht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yperlink" Target="https://www.eufunds.bg/index.php/bg/programen-period-2014-2020/natzionalna-komunikatzionna-strategiya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&#1051;&#1086;&#1075;&#1072;_&#1080;_&#1090;&#1077;&#1093;&#1085;&#1080;&#1095;&#1077;&#1089;&#1082;&#1080;_&#1093;&#1072;&#1088;&#1072;&#1082;&#1090;&#1077;&#1088;&#1080;&#1089;&#1090;&#1080;&#1082;&#1080;.docx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438</Words>
  <Characters>2502</Characters>
  <Application>Microsoft Office Word</Application>
  <DocSecurity>0</DocSecurity>
  <Lines>20</Lines>
  <Paragraphs>5</Paragraphs>
  <ScaleCrop>false</ScaleCrop>
  <Company/>
  <LinksUpToDate>false</LinksUpToDate>
  <CharactersWithSpaces>2935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dianas</dc:creator>
  <cp:lastModifiedBy>user</cp:lastModifiedBy>
  <cp:revision>6</cp:revision>
  <dcterms:created xsi:type="dcterms:W3CDTF">2017-06-29T10:02:00Z</dcterms:created>
  <dcterms:modified xsi:type="dcterms:W3CDTF">2018-11-20T13:00:00Z</dcterms:modified>
</cp:coreProperties>
</file>